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611F6D0" w14:textId="6533E535"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support framework for net, net of money Fintech, crypto / DeFi / IoT</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 xml:space="preserve">Current: Distributed Systems Architect, Patent Applicant – </w:t>
      </w:r>
      <w:proofErr w:type="spellStart"/>
      <w:r>
        <w:rPr>
          <w:rFonts w:ascii="Times New Roman" w:hAnsi="Times New Roman"/>
          <w:sz w:val="24"/>
          <w:szCs w:val="24"/>
        </w:rPr>
        <w:t>self employed</w:t>
      </w:r>
      <w:proofErr w:type="spellEnd"/>
      <w:r>
        <w:rPr>
          <w:rFonts w:ascii="Times New Roman" w:hAnsi="Times New Roman"/>
          <w:sz w:val="24"/>
          <w:szCs w:val="24"/>
        </w:rPr>
        <w:t xml:space="preserve">, </w:t>
      </w:r>
      <w:proofErr w:type="spellStart"/>
      <w:r>
        <w:rPr>
          <w:rFonts w:ascii="Times New Roman" w:hAnsi="Times New Roman"/>
          <w:sz w:val="24"/>
          <w:szCs w:val="24"/>
        </w:rPr>
        <w:t>self directed</w:t>
      </w:r>
      <w:proofErr w:type="spellEnd"/>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6710BA69" w14:textId="43036839" w:rsidR="008E392A" w:rsidRDefault="008E392A" w:rsidP="003402CE">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 xml:space="preserve">Patent application type: Adaptive Procedural Template: checklist of tools, processes, procedures, </w:t>
      </w:r>
      <w:proofErr w:type="gramStart"/>
      <w:r>
        <w:rPr>
          <w:rFonts w:ascii="Segoe UI" w:hAnsi="Segoe UI" w:cs="Segoe UI"/>
          <w:color w:val="24292F"/>
          <w:shd w:val="clear" w:color="auto" w:fill="FFFFFF"/>
        </w:rPr>
        <w:t>algorithms,..</w:t>
      </w:r>
      <w:proofErr w:type="gramEnd"/>
      <w:r>
        <w:rPr>
          <w:rFonts w:ascii="Segoe UI" w:hAnsi="Segoe UI" w:cs="Segoe UI"/>
          <w:color w:val="24292F"/>
          <w:shd w:val="clear" w:color="auto" w:fill="FFFFFF"/>
        </w:rPr>
        <w:t xml:space="preserve"> used by a Trade Federation / DAO Distributed Autonomous Organization of for example, a federated DAO of states. Focus is semantic, syntactic, temporal interoperability, synchronization, stochastic harmonization across time zones supporting Trade Federations / Distributed Autonomous Organizations DAO (s). One World currency / economy will be coded how?</w:t>
      </w:r>
    </w:p>
    <w:p w14:paraId="3E702465" w14:textId="41B20FB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5ABAF456"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xml:space="preserve">: Checklist of ideas, processes, procedures to achieve common </w:t>
      </w:r>
      <w:proofErr w:type="gramStart"/>
      <w:r>
        <w:rPr>
          <w:color w:val="24292E"/>
        </w:rPr>
        <w:t>goals</w:t>
      </w:r>
      <w:proofErr w:type="gramEnd"/>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proofErr w:type="gramStart"/>
      <w:r w:rsidR="00D64694">
        <w:rPr>
          <w:rFonts w:ascii="Segoe UI" w:hAnsi="Segoe UI" w:cs="Segoe UI"/>
          <w:sz w:val="21"/>
          <w:szCs w:val="21"/>
          <w:shd w:val="clear" w:color="auto" w:fill="FFFFFF"/>
        </w:rPr>
        <w:t>established</w:t>
      </w:r>
      <w:proofErr w:type="gramEnd"/>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1465344E"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A018D7">
        <w:rPr>
          <w:rFonts w:ascii="Segoe UI" w:hAnsi="Segoe UI" w:cs="Segoe UI"/>
          <w:color w:val="1A1A1A"/>
          <w:sz w:val="23"/>
          <w:szCs w:val="23"/>
          <w:shd w:val="clear" w:color="auto" w:fill="F3F3F4"/>
        </w:rPr>
        <w:t>7</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18828903"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A018D7">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lastRenderedPageBreak/>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 xml:space="preserve">5. Spatial econometrics. Geo-spatial, temporal metrics and meters will be universally consistent and synchronized across time zones. Micro to macro-cycle updates maintain system of </w:t>
      </w:r>
      <w:proofErr w:type="gramStart"/>
      <w:r>
        <w:rPr>
          <w:sz w:val="24"/>
          <w:szCs w:val="24"/>
        </w:rPr>
        <w:t>systems</w:t>
      </w:r>
      <w:proofErr w:type="gramEnd"/>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lastRenderedPageBreak/>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AD34172" w:rsidR="001602DD" w:rsidRDefault="001602DD" w:rsidP="0041712B">
      <w:pPr>
        <w:spacing w:after="0" w:line="240" w:lineRule="auto"/>
        <w:rPr>
          <w:sz w:val="24"/>
          <w:szCs w:val="24"/>
        </w:rPr>
      </w:pPr>
      <w:r>
        <w:rPr>
          <w:sz w:val="24"/>
          <w:szCs w:val="24"/>
        </w:rPr>
        <w:t xml:space="preserve">Figure </w:t>
      </w:r>
      <w:r w:rsidR="00A018D7">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23A8AA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018D7">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26060B74"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A018D7">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782DEC1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874D3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B1B3D0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028BB">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4BF5EA0" w:rsidR="00325DC9" w:rsidRDefault="005E59A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4C9E02A8" wp14:editId="5921B181">
            <wp:extent cx="5943600" cy="4457700"/>
            <wp:effectExtent l="19050" t="19050" r="19050" b="1905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5C94215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C028BB">
        <w:rPr>
          <w:rFonts w:ascii="Arial" w:hAnsi="Arial" w:cs="Arial"/>
          <w:b/>
          <w:bCs/>
          <w:spacing w:val="-1"/>
          <w:sz w:val="24"/>
          <w:szCs w:val="24"/>
          <w:shd w:val="clear" w:color="auto" w:fill="FFFFFF"/>
        </w:rPr>
        <w:t>4</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6" w:tooltip="United States Supreme Court" w:history="1">
        <w:r>
          <w:rPr>
            <w:rStyle w:val="Hyperlink"/>
            <w:rFonts w:ascii="Arial" w:hAnsi="Arial" w:cs="Arial"/>
            <w:color w:val="0645AD"/>
            <w:sz w:val="21"/>
            <w:szCs w:val="21"/>
            <w:u w:val="none"/>
            <w:shd w:val="clear" w:color="auto" w:fill="FFFFFF"/>
          </w:rPr>
          <w:t>United States Supreme Court</w:t>
        </w:r>
      </w:hyperlink>
      <w:hyperlink r:id="rId27"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8"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9"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0"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1"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2"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7D03C078"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028BB">
        <w:rPr>
          <w:rFonts w:ascii="Times New Roman" w:hAnsi="Times New Roman"/>
          <w:sz w:val="24"/>
          <w:szCs w:val="24"/>
        </w:rPr>
        <w:t>5</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D4EBC9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028BB">
        <w:rPr>
          <w:rStyle w:val="Hyperlink"/>
          <w:rFonts w:ascii="Times New Roman" w:hAnsi="Times New Roman"/>
          <w:color w:val="auto"/>
          <w:sz w:val="24"/>
          <w:szCs w:val="24"/>
          <w:u w:val="none"/>
        </w:rPr>
        <w:t>6</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37F9359"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028BB">
        <w:rPr>
          <w:rFonts w:ascii="Times New Roman" w:hAnsi="Times New Roman"/>
          <w:b/>
          <w:color w:val="333333"/>
          <w:sz w:val="24"/>
          <w:szCs w:val="24"/>
          <w:lang w:val="en"/>
        </w:rPr>
        <w:t>7</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1" w:history="1">
        <w:r w:rsidR="00C13CA5" w:rsidRPr="004D3C18">
          <w:rPr>
            <w:rStyle w:val="Hyperlink"/>
            <w:lang w:val="en"/>
          </w:rPr>
          <w:t>LINK</w:t>
        </w:r>
      </w:hyperlink>
      <w:r w:rsidR="00C13CA5" w:rsidRPr="00444B20">
        <w:rPr>
          <w:color w:val="333333"/>
          <w:lang w:val="en"/>
        </w:rPr>
        <w:t xml:space="preserve">: </w:t>
      </w:r>
      <w:hyperlink r:id="rId42"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3" w:history="1">
        <w:r w:rsidRPr="00444B20">
          <w:rPr>
            <w:rStyle w:val="Hyperlink"/>
            <w:b/>
          </w:rPr>
          <w:t>LINK</w:t>
        </w:r>
      </w:hyperlink>
      <w:r w:rsidRPr="00444B20">
        <w:rPr>
          <w:b/>
        </w:rPr>
        <w:t xml:space="preserve"> </w:t>
      </w:r>
      <w:hyperlink r:id="rId44"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6E586EDA"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C028BB">
        <w:rPr>
          <w:rStyle w:val="Strong"/>
          <w:rFonts w:ascii="Times New Roman" w:hAnsi="Times New Roman"/>
          <w:color w:val="000000"/>
          <w:sz w:val="24"/>
          <w:szCs w:val="24"/>
        </w:rPr>
        <w:t xml:space="preserve">8 </w:t>
      </w:r>
      <w:r>
        <w:rPr>
          <w:rStyle w:val="Strong"/>
          <w:rFonts w:ascii="Times New Roman" w:hAnsi="Times New Roman"/>
          <w:color w:val="000000"/>
          <w:sz w:val="24"/>
          <w:szCs w:val="24"/>
        </w:rPr>
        <w:t xml:space="preserve">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F95790"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028BB">
        <w:rPr>
          <w:rFonts w:ascii="Times New Roman" w:hAnsi="Times New Roman"/>
          <w:color w:val="000000"/>
          <w:sz w:val="24"/>
          <w:szCs w:val="24"/>
        </w:rPr>
        <w:t>9</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F3CEF17"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C028BB">
        <w:rPr>
          <w:rFonts w:ascii="Times New Roman" w:hAnsi="Times New Roman"/>
          <w:color w:val="050505"/>
          <w:sz w:val="24"/>
          <w:szCs w:val="24"/>
        </w:rPr>
        <w:t>20</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8"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62CC6D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C028BB">
        <w:rPr>
          <w:b/>
          <w:bCs/>
          <w:color w:val="24292E"/>
        </w:rPr>
        <w:t>1</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7E1DF01" w:rsidR="00707824" w:rsidRPr="00C028BB" w:rsidRDefault="00707824" w:rsidP="00707824">
      <w:pPr>
        <w:shd w:val="clear" w:color="auto" w:fill="FFFFFF"/>
        <w:spacing w:after="0" w:line="240" w:lineRule="auto"/>
        <w:rPr>
          <w:rFonts w:ascii="Arial" w:eastAsia="Times New Roman" w:hAnsi="Arial" w:cs="Arial"/>
          <w:b/>
          <w:bCs/>
          <w:color w:val="050505"/>
          <w:sz w:val="24"/>
          <w:szCs w:val="24"/>
        </w:rPr>
      </w:pPr>
      <w:r w:rsidRPr="00C028BB">
        <w:rPr>
          <w:rFonts w:ascii="Arial" w:eastAsia="Times New Roman" w:hAnsi="Arial" w:cs="Arial"/>
          <w:b/>
          <w:bCs/>
          <w:color w:val="050505"/>
          <w:sz w:val="24"/>
          <w:szCs w:val="24"/>
        </w:rPr>
        <w:t>Fig</w:t>
      </w:r>
      <w:r w:rsidR="00C028BB">
        <w:rPr>
          <w:rFonts w:ascii="Arial" w:eastAsia="Times New Roman" w:hAnsi="Arial" w:cs="Arial"/>
          <w:b/>
          <w:bCs/>
          <w:color w:val="050505"/>
          <w:sz w:val="24"/>
          <w:szCs w:val="24"/>
        </w:rPr>
        <w:t>ure</w:t>
      </w:r>
      <w:r w:rsidRPr="00C028BB">
        <w:rPr>
          <w:rFonts w:ascii="Arial" w:eastAsia="Times New Roman" w:hAnsi="Arial" w:cs="Arial"/>
          <w:b/>
          <w:bCs/>
          <w:color w:val="050505"/>
          <w:sz w:val="24"/>
          <w:szCs w:val="24"/>
        </w:rPr>
        <w:t xml:space="preserve"> </w:t>
      </w:r>
      <w:r w:rsidR="006D0597" w:rsidRPr="00C028BB">
        <w:rPr>
          <w:rFonts w:ascii="Arial" w:eastAsia="Times New Roman" w:hAnsi="Arial" w:cs="Arial"/>
          <w:b/>
          <w:bCs/>
          <w:color w:val="050505"/>
          <w:sz w:val="24"/>
          <w:szCs w:val="24"/>
        </w:rPr>
        <w:t>2</w:t>
      </w:r>
      <w:r w:rsidR="00C028BB" w:rsidRPr="00C028BB">
        <w:rPr>
          <w:rFonts w:ascii="Arial" w:eastAsia="Times New Roman" w:hAnsi="Arial" w:cs="Arial"/>
          <w:b/>
          <w:bCs/>
          <w:color w:val="050505"/>
          <w:sz w:val="24"/>
          <w:szCs w:val="24"/>
        </w:rPr>
        <w:t>2</w:t>
      </w:r>
      <w:r w:rsidRPr="00C028BB">
        <w:rPr>
          <w:rFonts w:ascii="Arial" w:eastAsia="Times New Roman" w:hAnsi="Arial" w:cs="Arial"/>
          <w:b/>
          <w:bCs/>
          <w:color w:val="050505"/>
          <w:sz w:val="24"/>
          <w:szCs w:val="24"/>
        </w:rPr>
        <w:t xml:space="preserve">: Data </w:t>
      </w:r>
      <w:r w:rsidR="00C028BB" w:rsidRPr="00C028BB">
        <w:rPr>
          <w:rFonts w:ascii="Arial" w:eastAsia="Times New Roman" w:hAnsi="Arial" w:cs="Arial"/>
          <w:b/>
          <w:bCs/>
          <w:color w:val="050505"/>
          <w:sz w:val="24"/>
          <w:szCs w:val="24"/>
        </w:rPr>
        <w:t xml:space="preserve">description, </w:t>
      </w:r>
      <w:r w:rsidR="006D0597" w:rsidRPr="00C028BB">
        <w:rPr>
          <w:rFonts w:ascii="Arial" w:eastAsia="Times New Roman" w:hAnsi="Arial" w:cs="Arial"/>
          <w:b/>
          <w:bCs/>
          <w:color w:val="050505"/>
          <w:sz w:val="24"/>
          <w:szCs w:val="24"/>
        </w:rPr>
        <w:t>metrics, meters</w:t>
      </w:r>
      <w:r w:rsidR="00C028BB">
        <w:rPr>
          <w:rFonts w:ascii="Arial" w:eastAsia="Times New Roman" w:hAnsi="Arial" w:cs="Arial"/>
          <w:b/>
          <w:bCs/>
          <w:color w:val="050505"/>
          <w:sz w:val="24"/>
          <w:szCs w:val="24"/>
        </w:rPr>
        <w:t xml:space="preserve"> </w:t>
      </w:r>
      <w:r w:rsidR="00C028BB" w:rsidRPr="00C028BB">
        <w:rPr>
          <w:rFonts w:ascii="Arial" w:eastAsia="Times New Roman" w:hAnsi="Arial" w:cs="Arial"/>
          <w:b/>
          <w:bCs/>
          <w:color w:val="050505"/>
          <w:sz w:val="24"/>
          <w:szCs w:val="24"/>
        </w:rPr>
        <w:t xml:space="preserve">over wired / wireless electric </w:t>
      </w:r>
      <w:proofErr w:type="gramStart"/>
      <w:r w:rsidR="00C028BB" w:rsidRPr="00C028BB">
        <w:rPr>
          <w:rFonts w:ascii="Arial" w:eastAsia="Times New Roman" w:hAnsi="Arial" w:cs="Arial"/>
          <w:b/>
          <w:bCs/>
          <w:color w:val="050505"/>
          <w:sz w:val="24"/>
          <w:szCs w:val="24"/>
        </w:rPr>
        <w:t>lines</w:t>
      </w:r>
      <w:proofErr w:type="gramEnd"/>
    </w:p>
    <w:p w14:paraId="5B42842E" w14:textId="77777777" w:rsidR="00707824" w:rsidRPr="00C028BB" w:rsidRDefault="00707824" w:rsidP="00707824">
      <w:pPr>
        <w:shd w:val="clear" w:color="auto" w:fill="FFFFFF"/>
        <w:spacing w:after="0" w:line="240" w:lineRule="auto"/>
        <w:rPr>
          <w:rFonts w:ascii="Arial" w:eastAsia="Times New Roman" w:hAnsi="Arial" w:cs="Arial"/>
          <w:color w:val="050505"/>
          <w:sz w:val="25"/>
          <w:szCs w:val="24"/>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51C3F" w14:textId="77777777" w:rsidR="00F2282D" w:rsidRDefault="00F2282D" w:rsidP="00AE7EE7">
      <w:pPr>
        <w:spacing w:after="0" w:line="240" w:lineRule="auto"/>
      </w:pPr>
      <w:r>
        <w:separator/>
      </w:r>
    </w:p>
  </w:endnote>
  <w:endnote w:type="continuationSeparator" w:id="0">
    <w:p w14:paraId="20FED7C8" w14:textId="77777777" w:rsidR="00F2282D" w:rsidRDefault="00F2282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D5BB4" w14:textId="77777777" w:rsidR="00F2282D" w:rsidRDefault="00F2282D" w:rsidP="00AE7EE7">
      <w:pPr>
        <w:spacing w:after="0" w:line="240" w:lineRule="auto"/>
      </w:pPr>
      <w:r>
        <w:separator/>
      </w:r>
    </w:p>
  </w:footnote>
  <w:footnote w:type="continuationSeparator" w:id="0">
    <w:p w14:paraId="22318602" w14:textId="77777777" w:rsidR="00F2282D" w:rsidRDefault="00F2282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E59A6"/>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282D"/>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eg"/><Relationship Id="rId26" Type="http://schemas.openxmlformats.org/officeDocument/2006/relationships/hyperlink" Target="https://en.wikipedia.org/wiki/United_States_Supreme_Court" TargetMode="External"/><Relationship Id="rId39" Type="http://schemas.openxmlformats.org/officeDocument/2006/relationships/hyperlink" Target="https://twitter.com/hashtag/RESET?src=hash" TargetMode="External"/><Relationship Id="rId21" Type="http://schemas.openxmlformats.org/officeDocument/2006/relationships/image" Target="media/image12.jpeg"/><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www.supermoney.com/2014/06/thomas-edisons-view-money/" TargetMode="External"/><Relationship Id="rId47" Type="http://schemas.openxmlformats.org/officeDocument/2006/relationships/image" Target="media/image19.jpeg"/><Relationship Id="rId50" Type="http://schemas.openxmlformats.org/officeDocument/2006/relationships/image" Target="media/image2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able_subject_matter" TargetMode="External"/><Relationship Id="rId37" Type="http://schemas.openxmlformats.org/officeDocument/2006/relationships/hyperlink" Target="http://www.investopedia.com/terms/k/k-percent-rule.asp" TargetMode="External"/><Relationship Id="rId40" Type="http://schemas.openxmlformats.org/officeDocument/2006/relationships/hyperlink" Target="https://twitter.com/hashtag/RESET?src=hash"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hyperlink" Target="https://en.wikipedia.org/wiki/Patentable_subject_matter"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Escrow" TargetMode="External"/><Relationship Id="rId35" Type="http://schemas.openxmlformats.org/officeDocument/2006/relationships/image" Target="media/image16.jpeg"/><Relationship Id="rId43" Type="http://schemas.openxmlformats.org/officeDocument/2006/relationships/hyperlink" Target="https://investopedia.com/terms/d/demurrage.asp" TargetMode="External"/><Relationship Id="rId48" Type="http://schemas.openxmlformats.org/officeDocument/2006/relationships/hyperlink" Target="https://ecoeconomicepochs.dao/"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NetOps" TargetMode="External"/><Relationship Id="rId25" Type="http://schemas.openxmlformats.org/officeDocument/2006/relationships/image" Target="media/image14.jpg"/><Relationship Id="rId33" Type="http://schemas.openxmlformats.org/officeDocument/2006/relationships/image" Target="media/image15.jpeg"/><Relationship Id="rId38" Type="http://schemas.openxmlformats.org/officeDocument/2006/relationships/hyperlink" Target="https://twitter.com/hashtag/Economic?src=hash" TargetMode="External"/><Relationship Id="rId46" Type="http://schemas.openxmlformats.org/officeDocument/2006/relationships/image" Target="media/image18.jpeg"/><Relationship Id="rId20" Type="http://schemas.openxmlformats.org/officeDocument/2006/relationships/image" Target="media/image11.jpg"/><Relationship Id="rId41" Type="http://schemas.openxmlformats.org/officeDocument/2006/relationships/hyperlink" Target="LINK"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hyperlink" Target="https://en.wikipedia.org/wiki/Patent_eligibility" TargetMode="External"/><Relationship Id="rId36" Type="http://schemas.openxmlformats.org/officeDocument/2006/relationships/image" Target="media/image17.jpeg"/><Relationship Id="rId4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21</Pages>
  <Words>4745</Words>
  <Characters>27053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135</cp:revision>
  <cp:lastPrinted>2023-01-22T15:41:00Z</cp:lastPrinted>
  <dcterms:created xsi:type="dcterms:W3CDTF">2022-01-03T16:00:00Z</dcterms:created>
  <dcterms:modified xsi:type="dcterms:W3CDTF">2023-01-25T19:25:00Z</dcterms:modified>
</cp:coreProperties>
</file>